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B174" w14:textId="68FDCCF4" w:rsidR="00146E27" w:rsidRPr="00B444BD" w:rsidRDefault="00146E27" w:rsidP="00146E27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</w:rPr>
      </w:pPr>
      <w:r w:rsidRPr="00B444BD">
        <w:rPr>
          <w:rFonts w:ascii="Times New Roman" w:eastAsia="標楷體" w:hAnsi="Times New Roman" w:cs="Times New Roman"/>
          <w:b/>
          <w:bCs/>
          <w:color w:val="000000"/>
          <w:sz w:val="28"/>
        </w:rPr>
        <w:t>馬偕學校財團法人馬偕</w:t>
      </w:r>
      <w:r w:rsidR="00757C29">
        <w:rPr>
          <w:rFonts w:ascii="Times New Roman" w:eastAsia="標楷體" w:hAnsi="Times New Roman" w:cs="Times New Roman"/>
          <w:b/>
          <w:bCs/>
          <w:color w:val="000000"/>
          <w:sz w:val="28"/>
        </w:rPr>
        <w:t>醫學大學</w:t>
      </w:r>
      <w:r w:rsidRPr="00B444BD">
        <w:rPr>
          <w:rFonts w:ascii="Times New Roman" w:eastAsia="標楷體" w:hAnsi="Times New Roman" w:cs="Times New Roman"/>
          <w:b/>
          <w:bCs/>
          <w:color w:val="000000"/>
          <w:sz w:val="28"/>
        </w:rPr>
        <w:t>學生參與專題研究計畫獎補助要點</w:t>
      </w:r>
    </w:p>
    <w:p w14:paraId="12D5A6CE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296CE376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25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日第二次學術研究委員會新訂通過</w:t>
      </w:r>
    </w:p>
    <w:p w14:paraId="515EE94D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4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30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次行政會議通過</w:t>
      </w:r>
    </w:p>
    <w:p w14:paraId="41291B18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2014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26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27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次行政主管會議修正通過</w:t>
      </w:r>
    </w:p>
    <w:p w14:paraId="610145AD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2017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12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次行政會議修正通過</w:t>
      </w:r>
    </w:p>
    <w:p w14:paraId="08DAF583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2018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日馬學</w:t>
      </w:r>
      <w:proofErr w:type="gramStart"/>
      <w:r w:rsidRPr="00B444BD">
        <w:rPr>
          <w:rFonts w:ascii="Times New Roman" w:eastAsia="標楷體" w:hAnsi="Times New Roman" w:cs="Times New Roman"/>
          <w:color w:val="000000"/>
          <w:sz w:val="22"/>
        </w:rPr>
        <w:t>研</w:t>
      </w:r>
      <w:proofErr w:type="gramEnd"/>
      <w:r w:rsidRPr="00B444BD">
        <w:rPr>
          <w:rFonts w:ascii="Times New Roman" w:eastAsia="標楷體" w:hAnsi="Times New Roman" w:cs="Times New Roman"/>
          <w:color w:val="000000"/>
          <w:sz w:val="22"/>
        </w:rPr>
        <w:t>字第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1070000033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號公告</w:t>
      </w:r>
    </w:p>
    <w:p w14:paraId="53095923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2018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21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106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學年度第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15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次行政會議修正通過</w:t>
      </w:r>
    </w:p>
    <w:p w14:paraId="28AD768C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2018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28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日馬學</w:t>
      </w:r>
      <w:proofErr w:type="gramStart"/>
      <w:r w:rsidRPr="00B444BD">
        <w:rPr>
          <w:rFonts w:ascii="Times New Roman" w:eastAsia="標楷體" w:hAnsi="Times New Roman" w:cs="Times New Roman"/>
          <w:color w:val="000000"/>
          <w:sz w:val="22"/>
        </w:rPr>
        <w:t>研</w:t>
      </w:r>
      <w:proofErr w:type="gramEnd"/>
      <w:r w:rsidRPr="00B444BD">
        <w:rPr>
          <w:rFonts w:ascii="Times New Roman" w:eastAsia="標楷體" w:hAnsi="Times New Roman" w:cs="Times New Roman"/>
          <w:color w:val="000000"/>
          <w:sz w:val="22"/>
        </w:rPr>
        <w:t>字第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1070002225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號公告</w:t>
      </w:r>
    </w:p>
    <w:p w14:paraId="21A9A2BE" w14:textId="77777777" w:rsidR="00146E27" w:rsidRPr="00B444BD" w:rsidRDefault="00146E2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B444BD">
        <w:rPr>
          <w:rFonts w:ascii="Times New Roman" w:eastAsia="標楷體" w:hAnsi="Times New Roman" w:cs="Times New Roman"/>
          <w:color w:val="000000"/>
          <w:sz w:val="22"/>
        </w:rPr>
        <w:t>108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10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23</w:t>
      </w:r>
      <w:r w:rsidRPr="00B444BD">
        <w:rPr>
          <w:rFonts w:ascii="Times New Roman" w:eastAsia="標楷體" w:hAnsi="Times New Roman" w:cs="Times New Roman"/>
          <w:color w:val="000000"/>
          <w:sz w:val="22"/>
        </w:rPr>
        <w:t>日由校務會議授權統一修改學校全銜</w:t>
      </w:r>
    </w:p>
    <w:p w14:paraId="03D50A40" w14:textId="46CF9ED0" w:rsidR="00146E27" w:rsidRPr="00B444BD" w:rsidRDefault="000E40A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</w:rPr>
        <w:t>109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2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20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日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108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3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次研發會議通過</w:t>
      </w:r>
    </w:p>
    <w:p w14:paraId="1EF6E7B5" w14:textId="21418137" w:rsidR="00146E27" w:rsidRPr="00B444BD" w:rsidRDefault="000E40A7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</w:rPr>
        <w:t>109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2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26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日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108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11</w:t>
      </w:r>
      <w:r w:rsidR="00146E27" w:rsidRPr="00B444BD">
        <w:rPr>
          <w:rFonts w:ascii="Times New Roman" w:eastAsia="標楷體" w:hAnsi="Times New Roman" w:cs="Times New Roman"/>
          <w:color w:val="000000"/>
          <w:sz w:val="22"/>
        </w:rPr>
        <w:t>次行政會議通過</w:t>
      </w:r>
    </w:p>
    <w:p w14:paraId="0123D5E9" w14:textId="4D5116BC" w:rsidR="00146E27" w:rsidRDefault="0078710D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</w:rPr>
        <w:t>109</w:t>
      </w:r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年</w:t>
      </w:r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3</w:t>
      </w:r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4</w:t>
      </w:r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日馬學</w:t>
      </w:r>
      <w:proofErr w:type="gramStart"/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研</w:t>
      </w:r>
      <w:proofErr w:type="gramEnd"/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字第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1090001247</w:t>
      </w:r>
      <w:r w:rsidRPr="0078710D">
        <w:rPr>
          <w:rFonts w:ascii="Times New Roman" w:eastAsia="標楷體" w:hAnsi="Times New Roman" w:cs="Times New Roman" w:hint="eastAsia"/>
          <w:color w:val="000000"/>
          <w:sz w:val="22"/>
        </w:rPr>
        <w:t>號公告</w:t>
      </w:r>
    </w:p>
    <w:p w14:paraId="58A98093" w14:textId="20547809" w:rsidR="00757C29" w:rsidRDefault="00757C29" w:rsidP="00146E27">
      <w:pPr>
        <w:jc w:val="right"/>
        <w:rPr>
          <w:rFonts w:ascii="Times New Roman" w:eastAsia="標楷體" w:hAnsi="Times New Roman" w:cs="Times New Roman" w:hint="eastAsia"/>
          <w:color w:val="000000"/>
          <w:sz w:val="22"/>
        </w:rPr>
      </w:pP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112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年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7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月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5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日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111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學年度第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12</w:t>
      </w:r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次行政會議授權修正</w:t>
      </w:r>
      <w:proofErr w:type="gramStart"/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科技部為國家</w:t>
      </w:r>
      <w:proofErr w:type="gramEnd"/>
      <w:r w:rsidRPr="00757C29">
        <w:rPr>
          <w:rFonts w:ascii="Times New Roman" w:eastAsia="標楷體" w:hAnsi="Times New Roman" w:cs="Times New Roman" w:hint="eastAsia"/>
          <w:color w:val="000000"/>
          <w:sz w:val="22"/>
        </w:rPr>
        <w:t>科學及技術委員會</w:t>
      </w:r>
    </w:p>
    <w:p w14:paraId="7C573DFE" w14:textId="2A81939E" w:rsidR="00DA1467" w:rsidRPr="00DA1467" w:rsidRDefault="00DA1467" w:rsidP="00146E27">
      <w:pPr>
        <w:jc w:val="right"/>
        <w:rPr>
          <w:rFonts w:ascii="Times New Roman" w:eastAsia="標楷體" w:hAnsi="Times New Roman" w:cs="Times New Roman" w:hint="eastAsia"/>
          <w:color w:val="000000"/>
          <w:sz w:val="22"/>
        </w:rPr>
      </w:pP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114</w:t>
      </w: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年</w:t>
      </w: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4</w:t>
      </w: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月</w:t>
      </w: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30</w:t>
      </w:r>
      <w:r w:rsidRPr="00DA1467">
        <w:rPr>
          <w:rFonts w:ascii="Times New Roman" w:eastAsia="標楷體" w:hAnsi="Times New Roman" w:cs="Times New Roman" w:hint="eastAsia"/>
          <w:color w:val="000000"/>
          <w:sz w:val="22"/>
        </w:rPr>
        <w:t>日由校務會議授權統一修改學校全銜</w:t>
      </w:r>
    </w:p>
    <w:p w14:paraId="3AE1FFF1" w14:textId="77777777" w:rsidR="0078710D" w:rsidRPr="0078710D" w:rsidRDefault="0078710D" w:rsidP="00146E27">
      <w:pPr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56D2063D" w14:textId="2189FD8B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pacing w:before="180"/>
        <w:ind w:left="476" w:hanging="47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bCs/>
          <w:color w:val="000000" w:themeColor="text1"/>
        </w:rPr>
        <w:t>馬偕學校財團法人馬偕</w:t>
      </w:r>
      <w:r w:rsidR="00757C29">
        <w:rPr>
          <w:rFonts w:ascii="Times New Roman" w:eastAsia="標楷體" w:hAnsi="Times New Roman" w:cs="Times New Roman"/>
          <w:bCs/>
          <w:color w:val="000000" w:themeColor="text1"/>
        </w:rPr>
        <w:t>醫學大學</w:t>
      </w:r>
      <w:r w:rsidRPr="00016169">
        <w:rPr>
          <w:rFonts w:ascii="Times New Roman" w:eastAsia="標楷體" w:hAnsi="Times New Roman" w:cs="Times New Roman"/>
          <w:color w:val="000000" w:themeColor="text1"/>
        </w:rPr>
        <w:t>（以下簡稱本校）為開拓學生視野與培育對學術研究之興趣，鼓勵學生參與專題研究計畫，體驗學術研究活動、學習研究方法、並加強課程所學與實作之連結，特訂定本要點。</w:t>
      </w:r>
    </w:p>
    <w:p w14:paraId="52462DA6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pacing w:before="180"/>
        <w:ind w:left="0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參與研究類型：依參與期程分為</w:t>
      </w: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類及</w:t>
      </w:r>
      <w:r w:rsidRPr="00016169">
        <w:rPr>
          <w:rFonts w:ascii="Times New Roman" w:eastAsia="標楷體" w:hAnsi="Times New Roman" w:cs="Times New Roman"/>
          <w:color w:val="000000" w:themeColor="text1"/>
        </w:rPr>
        <w:t>B</w:t>
      </w:r>
      <w:r w:rsidRPr="00016169">
        <w:rPr>
          <w:rFonts w:ascii="Times New Roman" w:eastAsia="標楷體" w:hAnsi="Times New Roman" w:cs="Times New Roman"/>
          <w:color w:val="000000" w:themeColor="text1"/>
        </w:rPr>
        <w:t>類兩類。</w:t>
      </w:r>
    </w:p>
    <w:p w14:paraId="6952164A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申請資格：</w:t>
      </w:r>
    </w:p>
    <w:p w14:paraId="0D2DFEAF" w14:textId="77777777" w:rsidR="00146E27" w:rsidRPr="00016169" w:rsidRDefault="00146E27" w:rsidP="00146E27">
      <w:pPr>
        <w:numPr>
          <w:ilvl w:val="0"/>
          <w:numId w:val="4"/>
        </w:numPr>
        <w:suppressAutoHyphens/>
        <w:autoSpaceDN w:val="0"/>
        <w:snapToGrid w:val="0"/>
        <w:spacing w:before="180"/>
        <w:ind w:left="963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學生：本校在學學生</w:t>
      </w: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申請</w:t>
      </w: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類獎補助必須為二年級</w:t>
      </w: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含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以上學生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，且同時滿足下列條件：</w:t>
      </w:r>
    </w:p>
    <w:p w14:paraId="38904555" w14:textId="77777777" w:rsidR="00146E27" w:rsidRPr="00016169" w:rsidRDefault="00146E27" w:rsidP="00146E27">
      <w:pPr>
        <w:numPr>
          <w:ilvl w:val="0"/>
          <w:numId w:val="5"/>
        </w:numPr>
        <w:suppressAutoHyphens/>
        <w:autoSpaceDN w:val="0"/>
        <w:snapToGrid w:val="0"/>
        <w:spacing w:before="180"/>
        <w:ind w:left="1159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申請前一學期之學業成績平均分數達七十五分以上，且並無任</w:t>
      </w:r>
      <w:proofErr w:type="gramStart"/>
      <w:r w:rsidRPr="00016169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16169">
        <w:rPr>
          <w:rFonts w:ascii="Times New Roman" w:eastAsia="標楷體" w:hAnsi="Times New Roman" w:cs="Times New Roman"/>
          <w:color w:val="000000" w:themeColor="text1"/>
        </w:rPr>
        <w:t>必修課目不及格者。</w:t>
      </w:r>
    </w:p>
    <w:p w14:paraId="11C0ABD8" w14:textId="77777777" w:rsidR="00146E27" w:rsidRPr="00016169" w:rsidRDefault="00146E27" w:rsidP="00146E27">
      <w:pPr>
        <w:numPr>
          <w:ilvl w:val="0"/>
          <w:numId w:val="5"/>
        </w:numPr>
        <w:suppressAutoHyphens/>
        <w:autoSpaceDN w:val="0"/>
        <w:snapToGrid w:val="0"/>
        <w:spacing w:before="180"/>
        <w:ind w:left="1159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已獲得指導教授承諾指導研究。</w:t>
      </w:r>
    </w:p>
    <w:p w14:paraId="278D2868" w14:textId="77777777" w:rsidR="00146E27" w:rsidRPr="00016169" w:rsidRDefault="00146E27" w:rsidP="00146E27">
      <w:pPr>
        <w:numPr>
          <w:ilvl w:val="0"/>
          <w:numId w:val="4"/>
        </w:numPr>
        <w:suppressAutoHyphens/>
        <w:autoSpaceDN w:val="0"/>
        <w:snapToGrid w:val="0"/>
        <w:spacing w:before="180"/>
        <w:ind w:left="963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指導教授：本校專任或校外合聘助理教授級以上教師，或馬偕醫療體系專任</w:t>
      </w:r>
      <w:proofErr w:type="gramStart"/>
      <w:r w:rsidRPr="00016169">
        <w:rPr>
          <w:rFonts w:ascii="Times New Roman" w:eastAsia="標楷體" w:hAnsi="Times New Roman" w:cs="Times New Roman"/>
          <w:color w:val="000000" w:themeColor="text1"/>
        </w:rPr>
        <w:t>醫</w:t>
      </w:r>
      <w:proofErr w:type="gramEnd"/>
      <w:r w:rsidRPr="00016169">
        <w:rPr>
          <w:rFonts w:ascii="Times New Roman" w:eastAsia="標楷體" w:hAnsi="Times New Roman" w:cs="Times New Roman"/>
          <w:color w:val="000000" w:themeColor="text1"/>
        </w:rPr>
        <w:t>事或研究人員，且同時滿足下列條件者：</w:t>
      </w:r>
    </w:p>
    <w:p w14:paraId="6D53D454" w14:textId="6483DBC8" w:rsidR="00146E27" w:rsidRPr="00016169" w:rsidRDefault="00146E27" w:rsidP="00146E27">
      <w:pPr>
        <w:numPr>
          <w:ilvl w:val="0"/>
          <w:numId w:val="6"/>
        </w:numPr>
        <w:suppressAutoHyphens/>
        <w:autoSpaceDN w:val="0"/>
        <w:snapToGrid w:val="0"/>
        <w:spacing w:before="180"/>
        <w:ind w:left="1159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符合</w:t>
      </w:r>
      <w:r w:rsidR="00757C29">
        <w:rPr>
          <w:rFonts w:ascii="Times New Roman" w:eastAsia="標楷體" w:hAnsi="Times New Roman" w:cs="Times New Roman"/>
          <w:color w:val="000000" w:themeColor="text1"/>
        </w:rPr>
        <w:t>國家科學及技術委員會</w:t>
      </w:r>
      <w:r w:rsidRPr="00016169">
        <w:rPr>
          <w:rFonts w:ascii="Times New Roman" w:eastAsia="標楷體" w:hAnsi="Times New Roman" w:cs="Times New Roman"/>
          <w:color w:val="000000" w:themeColor="text1"/>
        </w:rPr>
        <w:t>專題研究計畫主持人資格，且願意提供研究設備（含儀器設備及圖書設備等）指導學生從事研究工作者。</w:t>
      </w:r>
    </w:p>
    <w:p w14:paraId="44057D59" w14:textId="77777777" w:rsidR="00146E27" w:rsidRPr="00016169" w:rsidRDefault="00146E27" w:rsidP="00146E27">
      <w:pPr>
        <w:numPr>
          <w:ilvl w:val="0"/>
          <w:numId w:val="6"/>
        </w:numPr>
        <w:suppressAutoHyphens/>
        <w:autoSpaceDN w:val="0"/>
        <w:snapToGrid w:val="0"/>
        <w:spacing w:before="180"/>
        <w:ind w:left="1159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最近二年內有執行校內、外專題研究計畫且有研究成果發表者。</w:t>
      </w:r>
    </w:p>
    <w:p w14:paraId="21A6894A" w14:textId="7EDF0D7E" w:rsidR="00146E27" w:rsidRPr="00016169" w:rsidRDefault="00146E27" w:rsidP="00146E27">
      <w:pPr>
        <w:numPr>
          <w:ilvl w:val="0"/>
          <w:numId w:val="6"/>
        </w:numPr>
        <w:suppressAutoHyphens/>
        <w:autoSpaceDN w:val="0"/>
        <w:snapToGrid w:val="0"/>
        <w:spacing w:before="180"/>
        <w:ind w:left="1159" w:firstLine="0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學年度指導學生數未超過二位</w:t>
      </w: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與</w:t>
      </w:r>
      <w:r w:rsidR="00757C29">
        <w:rPr>
          <w:rFonts w:ascii="Times New Roman" w:eastAsia="標楷體" w:hAnsi="Times New Roman" w:cs="Times New Roman"/>
          <w:color w:val="000000" w:themeColor="text1"/>
        </w:rPr>
        <w:t>國家科學及技術委員會</w:t>
      </w:r>
      <w:r w:rsidRPr="00016169">
        <w:rPr>
          <w:rFonts w:ascii="Times New Roman" w:eastAsia="標楷體" w:hAnsi="Times New Roman" w:cs="Times New Roman"/>
          <w:color w:val="000000" w:themeColor="text1"/>
        </w:rPr>
        <w:t>大專生參與專題研究計畫合併計算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CED9A14" w14:textId="77777777" w:rsidR="00146E27" w:rsidRPr="00016169" w:rsidRDefault="00146E27" w:rsidP="00146E27">
      <w:pPr>
        <w:snapToGrid w:val="0"/>
        <w:spacing w:before="180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學生及指導教授除應符合第一項資格外，其相互間不得有配偶或三親等以內血親、姻親之</w:t>
      </w:r>
      <w:r w:rsidRPr="00016169">
        <w:rPr>
          <w:rFonts w:ascii="Times New Roman" w:eastAsia="標楷體" w:hAnsi="Times New Roman" w:cs="Times New Roman"/>
          <w:color w:val="000000" w:themeColor="text1"/>
        </w:rPr>
        <w:lastRenderedPageBreak/>
        <w:t>關係。</w:t>
      </w:r>
    </w:p>
    <w:p w14:paraId="123C9B9A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pacing w:before="180"/>
        <w:ind w:left="1684" w:hanging="1684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申請期限：每年五月上旬向本校研發處提出申請，詳細時間依研發處公告，逾期不予受理。</w:t>
      </w:r>
    </w:p>
    <w:p w14:paraId="3A2A2E79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研究期間：</w:t>
      </w:r>
    </w:p>
    <w:p w14:paraId="7F45B564" w14:textId="77777777" w:rsidR="00146E27" w:rsidRPr="00016169" w:rsidRDefault="00146E27" w:rsidP="00146E27">
      <w:pPr>
        <w:snapToGrid w:val="0"/>
        <w:spacing w:before="180"/>
        <w:ind w:left="476"/>
        <w:jc w:val="both"/>
        <w:outlineLvl w:val="2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類：自每年七月一日至次年二月底止，計八個月。</w:t>
      </w:r>
    </w:p>
    <w:p w14:paraId="304CAA93" w14:textId="77777777" w:rsidR="00146E27" w:rsidRPr="00016169" w:rsidRDefault="00146E27" w:rsidP="00146E27">
      <w:pPr>
        <w:snapToGrid w:val="0"/>
        <w:spacing w:before="180"/>
        <w:ind w:left="476"/>
        <w:jc w:val="both"/>
        <w:outlineLvl w:val="2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B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類：自每年七月一日至當年八月底止，計二個月。</w:t>
      </w:r>
    </w:p>
    <w:p w14:paraId="08389CF3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研究計畫範圍：</w:t>
      </w:r>
    </w:p>
    <w:p w14:paraId="7EE9DE0E" w14:textId="77777777" w:rsidR="00146E27" w:rsidRPr="00016169" w:rsidRDefault="00146E27" w:rsidP="00146E27">
      <w:pPr>
        <w:numPr>
          <w:ilvl w:val="0"/>
          <w:numId w:val="7"/>
        </w:numPr>
        <w:suppressAutoHyphens/>
        <w:autoSpaceDN w:val="0"/>
        <w:snapToGrid w:val="0"/>
        <w:spacing w:before="180"/>
        <w:ind w:left="706" w:hanging="21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學生自發性研究構想之嘗試性題目，但須與指導教授專長相符。</w:t>
      </w:r>
    </w:p>
    <w:p w14:paraId="6CF8BFBC" w14:textId="77777777" w:rsidR="00146E27" w:rsidRPr="00016169" w:rsidRDefault="00146E27" w:rsidP="00146E27">
      <w:pPr>
        <w:numPr>
          <w:ilvl w:val="0"/>
          <w:numId w:val="7"/>
        </w:numPr>
        <w:suppressAutoHyphens/>
        <w:autoSpaceDN w:val="0"/>
        <w:snapToGrid w:val="0"/>
        <w:spacing w:before="180"/>
        <w:ind w:left="706" w:hanging="21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指導教授執行中之校、內外研究計畫。</w:t>
      </w:r>
    </w:p>
    <w:p w14:paraId="1DE08ADB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申請方式：學生及指導教授應備齊下列資料一式二份向本校研發處提出申請；文件不全或不符合規定者，不予受理：</w:t>
      </w:r>
    </w:p>
    <w:p w14:paraId="4A3BBB44" w14:textId="77777777" w:rsidR="00146E27" w:rsidRPr="00016169" w:rsidRDefault="00146E27" w:rsidP="00146E27">
      <w:pPr>
        <w:numPr>
          <w:ilvl w:val="0"/>
          <w:numId w:val="8"/>
        </w:numPr>
        <w:suppressAutoHyphens/>
        <w:autoSpaceDN w:val="0"/>
        <w:snapToGrid w:val="0"/>
        <w:spacing w:before="180"/>
        <w:ind w:left="851" w:hanging="3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本校學生參與專題研究計畫申請書。</w:t>
      </w:r>
    </w:p>
    <w:p w14:paraId="708BF305" w14:textId="77777777" w:rsidR="00146E27" w:rsidRPr="00016169" w:rsidRDefault="00146E27" w:rsidP="00146E27">
      <w:pPr>
        <w:numPr>
          <w:ilvl w:val="0"/>
          <w:numId w:val="8"/>
        </w:numPr>
        <w:suppressAutoHyphens/>
        <w:autoSpaceDN w:val="0"/>
        <w:snapToGrid w:val="0"/>
        <w:spacing w:before="180"/>
        <w:ind w:left="851" w:hanging="3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指導教授初評意見表。</w:t>
      </w:r>
    </w:p>
    <w:p w14:paraId="43F7066B" w14:textId="77777777" w:rsidR="00146E27" w:rsidRPr="00016169" w:rsidRDefault="00146E27" w:rsidP="00146E27">
      <w:pPr>
        <w:numPr>
          <w:ilvl w:val="0"/>
          <w:numId w:val="8"/>
        </w:numPr>
        <w:suppressAutoHyphens/>
        <w:autoSpaceDN w:val="0"/>
        <w:snapToGrid w:val="0"/>
        <w:spacing w:before="180"/>
        <w:ind w:left="851" w:hanging="3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指導教授個人資料表</w:t>
      </w: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含近五年著作目錄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6BE1D98" w14:textId="77777777" w:rsidR="00146E27" w:rsidRPr="00016169" w:rsidRDefault="00146E27" w:rsidP="00146E27">
      <w:pPr>
        <w:numPr>
          <w:ilvl w:val="0"/>
          <w:numId w:val="8"/>
        </w:numPr>
        <w:suppressAutoHyphens/>
        <w:autoSpaceDN w:val="0"/>
        <w:snapToGrid w:val="0"/>
        <w:spacing w:before="180"/>
        <w:ind w:left="851" w:hanging="3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學生歷年成績證明。</w:t>
      </w:r>
    </w:p>
    <w:p w14:paraId="7682518B" w14:textId="77777777" w:rsidR="00146E27" w:rsidRPr="00016169" w:rsidRDefault="00146E27" w:rsidP="00146E27">
      <w:pPr>
        <w:numPr>
          <w:ilvl w:val="0"/>
          <w:numId w:val="8"/>
        </w:numPr>
        <w:suppressAutoHyphens/>
        <w:autoSpaceDN w:val="0"/>
        <w:snapToGrid w:val="0"/>
        <w:spacing w:before="180"/>
        <w:ind w:left="851" w:hanging="3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學生證正反面影本。</w:t>
      </w:r>
    </w:p>
    <w:p w14:paraId="007F2F1F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補助人數及經費項目：</w:t>
      </w:r>
    </w:p>
    <w:p w14:paraId="2A3F61D9" w14:textId="77777777" w:rsidR="00146E27" w:rsidRPr="00016169" w:rsidRDefault="00146E27" w:rsidP="00146E27">
      <w:pPr>
        <w:adjustRightInd w:val="0"/>
        <w:snapToGrid w:val="0"/>
        <w:spacing w:beforeLines="50" w:before="180"/>
        <w:ind w:leftChars="200" w:left="48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</w:t>
      </w:r>
    </w:p>
    <w:p w14:paraId="5C999467" w14:textId="7B91A117" w:rsidR="00146E27" w:rsidRPr="00016169" w:rsidRDefault="00146E27" w:rsidP="00146E27">
      <w:pPr>
        <w:adjustRightInd w:val="0"/>
        <w:snapToGrid w:val="0"/>
        <w:spacing w:beforeLines="50" w:before="180"/>
        <w:ind w:leftChars="200" w:left="840" w:hangingChars="150" w:hanging="36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一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="00AD0736" w:rsidRPr="00016169">
        <w:rPr>
          <w:rFonts w:ascii="Times New Roman" w:eastAsia="標楷體" w:hAnsi="Times New Roman" w:cs="Times New Roman" w:hint="eastAsia"/>
          <w:color w:val="000000" w:themeColor="text1"/>
        </w:rPr>
        <w:t>核給研究助學金每月新臺幣伍仟元，計八個月。</w:t>
      </w:r>
    </w:p>
    <w:p w14:paraId="0ADF1F35" w14:textId="4283C055" w:rsidR="00146E27" w:rsidRPr="00016169" w:rsidRDefault="00146E27" w:rsidP="00146E27">
      <w:pPr>
        <w:adjustRightInd w:val="0"/>
        <w:snapToGrid w:val="0"/>
        <w:spacing w:beforeLines="50" w:before="180"/>
        <w:ind w:leftChars="200" w:left="840" w:hangingChars="150" w:hanging="36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二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耗材、物品及雜項費用：與研究計畫直接有關之其他費用，每一計畫補助上限為新臺幣</w:t>
      </w:r>
      <w:r w:rsidR="00AD0736" w:rsidRPr="00016169">
        <w:rPr>
          <w:rFonts w:ascii="Times New Roman" w:eastAsia="標楷體" w:hAnsi="Times New Roman" w:cs="Times New Roman" w:hint="eastAsia"/>
          <w:color w:val="000000" w:themeColor="text1"/>
        </w:rPr>
        <w:t>參</w:t>
      </w:r>
      <w:r w:rsidRPr="00016169">
        <w:rPr>
          <w:rFonts w:ascii="Times New Roman" w:eastAsia="標楷體" w:hAnsi="Times New Roman" w:cs="Times New Roman"/>
          <w:color w:val="000000" w:themeColor="text1"/>
        </w:rPr>
        <w:t>萬元。</w:t>
      </w:r>
    </w:p>
    <w:p w14:paraId="2CBCDFB7" w14:textId="4CC1B6BC" w:rsidR="00146E27" w:rsidRPr="00016169" w:rsidRDefault="00146E27" w:rsidP="00146E27">
      <w:pPr>
        <w:adjustRightInd w:val="0"/>
        <w:snapToGrid w:val="0"/>
        <w:spacing w:beforeLines="50" w:before="180"/>
        <w:ind w:leftChars="200" w:left="840" w:hangingChars="150" w:hanging="36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三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申請者如同時獲</w:t>
      </w:r>
      <w:r w:rsidR="00757C29">
        <w:rPr>
          <w:rFonts w:ascii="Times New Roman" w:eastAsia="標楷體" w:hAnsi="Times New Roman" w:cs="Times New Roman"/>
          <w:color w:val="000000" w:themeColor="text1"/>
        </w:rPr>
        <w:t>國家科學及技術委員會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大專生參與專題研究計畫補助，其研究計畫經審查內容雷同者，以接受</w:t>
      </w:r>
      <w:r w:rsidR="00757C29">
        <w:rPr>
          <w:rFonts w:ascii="Times New Roman" w:eastAsia="標楷體" w:hAnsi="Times New Roman" w:cs="Times New Roman"/>
          <w:color w:val="000000" w:themeColor="text1"/>
        </w:rPr>
        <w:t>國家科學及技術委員會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補助為優先，本校額外補助其耗材、物品及雜項費用新臺幣</w:t>
      </w:r>
      <w:r w:rsidR="00AD0736" w:rsidRPr="00016169">
        <w:rPr>
          <w:rFonts w:ascii="Times New Roman" w:eastAsia="標楷體" w:hAnsi="Times New Roman" w:cs="Times New Roman" w:hint="eastAsia"/>
          <w:color w:val="000000" w:themeColor="text1"/>
        </w:rPr>
        <w:t>壹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萬至</w:t>
      </w:r>
      <w:r w:rsidR="00AD0736" w:rsidRPr="00016169">
        <w:rPr>
          <w:rFonts w:ascii="Times New Roman" w:eastAsia="標楷體" w:hAnsi="Times New Roman" w:cs="Times New Roman" w:hint="eastAsia"/>
          <w:color w:val="000000" w:themeColor="text1"/>
        </w:rPr>
        <w:t>參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萬元。</w:t>
      </w:r>
    </w:p>
    <w:p w14:paraId="64DF3071" w14:textId="3293FBA5" w:rsidR="00146E27" w:rsidRPr="00016169" w:rsidRDefault="00146E27" w:rsidP="00146E27">
      <w:pPr>
        <w:adjustRightInd w:val="0"/>
        <w:snapToGrid w:val="0"/>
        <w:spacing w:beforeLines="50" w:before="180"/>
        <w:ind w:leftChars="200" w:left="840" w:hangingChars="150" w:hanging="36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B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核給研究助學金每月新臺幣</w:t>
      </w:r>
      <w:r w:rsidR="00AD0736" w:rsidRPr="00016169">
        <w:rPr>
          <w:rFonts w:ascii="Times New Roman" w:eastAsia="標楷體" w:hAnsi="Times New Roman" w:cs="Times New Roman" w:hint="eastAsia"/>
          <w:color w:val="000000" w:themeColor="text1"/>
        </w:rPr>
        <w:t>捌仟</w:t>
      </w:r>
      <w:r w:rsidR="00AD0736" w:rsidRPr="00016169">
        <w:rPr>
          <w:rFonts w:ascii="Times New Roman" w:eastAsia="標楷體" w:hAnsi="Times New Roman" w:cs="Times New Roman"/>
          <w:color w:val="000000" w:themeColor="text1"/>
        </w:rPr>
        <w:t>元，計二個月。</w:t>
      </w:r>
    </w:p>
    <w:p w14:paraId="61524B65" w14:textId="02823C4C" w:rsidR="00146E27" w:rsidRPr="00016169" w:rsidRDefault="00AD0736" w:rsidP="00146E27">
      <w:pPr>
        <w:spacing w:beforeLines="50" w:before="180"/>
        <w:ind w:leftChars="200" w:left="480"/>
        <w:outlineLvl w:val="2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核定補助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前兩類</w:t>
      </w:r>
      <w:r w:rsidRPr="00016169">
        <w:rPr>
          <w:rFonts w:ascii="Times New Roman" w:eastAsia="標楷體" w:hAnsi="Times New Roman" w:cs="Times New Roman"/>
          <w:color w:val="000000" w:themeColor="text1"/>
        </w:rPr>
        <w:t>人數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上限以十二人為原則，其</w:t>
      </w:r>
      <w:r w:rsidRPr="00016169">
        <w:rPr>
          <w:rFonts w:ascii="Times New Roman" w:eastAsia="標楷體" w:hAnsi="Times New Roman" w:cs="Times New Roman"/>
          <w:color w:val="000000" w:themeColor="text1"/>
        </w:rPr>
        <w:t>經費項目得視當年度預算調整。</w:t>
      </w:r>
    </w:p>
    <w:p w14:paraId="2D23548F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審查：</w:t>
      </w:r>
    </w:p>
    <w:p w14:paraId="3F6FB6E2" w14:textId="77777777" w:rsidR="00146E27" w:rsidRPr="00016169" w:rsidRDefault="00146E27" w:rsidP="00146E27">
      <w:pPr>
        <w:numPr>
          <w:ilvl w:val="0"/>
          <w:numId w:val="9"/>
        </w:numPr>
        <w:suppressAutoHyphens/>
        <w:autoSpaceDN w:val="0"/>
        <w:snapToGrid w:val="0"/>
        <w:spacing w:before="180"/>
        <w:ind w:left="898" w:hanging="394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由本校研發處辦理審查，並決定通過補助之研究計畫件數、金額及研究創作獎獲獎人名單。</w:t>
      </w:r>
    </w:p>
    <w:p w14:paraId="3BC7DA23" w14:textId="77777777" w:rsidR="00146E27" w:rsidRPr="00016169" w:rsidRDefault="00146E27" w:rsidP="00146E27">
      <w:pPr>
        <w:numPr>
          <w:ilvl w:val="0"/>
          <w:numId w:val="9"/>
        </w:numPr>
        <w:suppressAutoHyphens/>
        <w:autoSpaceDN w:val="0"/>
        <w:snapToGrid w:val="0"/>
        <w:spacing w:before="180"/>
        <w:ind w:left="898" w:hanging="394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審查作業期間：</w:t>
      </w:r>
    </w:p>
    <w:p w14:paraId="7D0848FA" w14:textId="77777777" w:rsidR="00146E27" w:rsidRPr="00016169" w:rsidRDefault="00146E27" w:rsidP="00146E27">
      <w:pPr>
        <w:numPr>
          <w:ilvl w:val="1"/>
          <w:numId w:val="10"/>
        </w:numPr>
        <w:suppressAutoHyphens/>
        <w:autoSpaceDN w:val="0"/>
        <w:ind w:left="1140" w:hanging="238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研究計畫：自申請案截止收件之次日起一個月內完成，並核定公布。</w:t>
      </w:r>
    </w:p>
    <w:p w14:paraId="41E49DF9" w14:textId="77777777" w:rsidR="00146E27" w:rsidRPr="00016169" w:rsidRDefault="00146E27" w:rsidP="00146E27">
      <w:pPr>
        <w:numPr>
          <w:ilvl w:val="1"/>
          <w:numId w:val="10"/>
        </w:numPr>
        <w:suppressAutoHyphens/>
        <w:autoSpaceDN w:val="0"/>
        <w:ind w:left="902" w:firstLine="0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lastRenderedPageBreak/>
        <w:t>成果發表：每年辦理成果發表，參加者為當年度</w:t>
      </w: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類及</w:t>
      </w:r>
      <w:r w:rsidRPr="00016169">
        <w:rPr>
          <w:rFonts w:ascii="Times New Roman" w:eastAsia="標楷體" w:hAnsi="Times New Roman" w:cs="Times New Roman"/>
          <w:color w:val="000000" w:themeColor="text1"/>
        </w:rPr>
        <w:t>B</w:t>
      </w:r>
      <w:r w:rsidRPr="00016169">
        <w:rPr>
          <w:rFonts w:ascii="Times New Roman" w:eastAsia="標楷體" w:hAnsi="Times New Roman" w:cs="Times New Roman"/>
          <w:color w:val="000000" w:themeColor="text1"/>
        </w:rPr>
        <w:t>類學生，擇優頒發研究創作獎。</w:t>
      </w:r>
    </w:p>
    <w:p w14:paraId="7A8D3CBC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研究計畫經本校研發處核定補助後，除特殊情形者外，指導教授、學生、經費及執行期限等均不得變更。</w:t>
      </w:r>
    </w:p>
    <w:p w14:paraId="175FEBFD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47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學生於支領本項補助</w:t>
      </w:r>
      <w:proofErr w:type="gramStart"/>
      <w:r w:rsidRPr="00016169">
        <w:rPr>
          <w:rFonts w:ascii="Times New Roman" w:eastAsia="標楷體" w:hAnsi="Times New Roman" w:cs="Times New Roman"/>
          <w:color w:val="000000" w:themeColor="text1"/>
        </w:rPr>
        <w:t>期間，</w:t>
      </w:r>
      <w:proofErr w:type="gramEnd"/>
      <w:r w:rsidRPr="00016169">
        <w:rPr>
          <w:rFonts w:ascii="Times New Roman" w:eastAsia="標楷體" w:hAnsi="Times New Roman" w:cs="Times New Roman"/>
          <w:color w:val="000000" w:themeColor="text1"/>
        </w:rPr>
        <w:t>不得再支領校、內外專題研究計畫之研究助學金。</w:t>
      </w:r>
    </w:p>
    <w:p w14:paraId="55ED0DC5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726" w:hanging="7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研究成果報告繳交：</w:t>
      </w:r>
    </w:p>
    <w:p w14:paraId="023615A3" w14:textId="77777777" w:rsidR="00146E27" w:rsidRPr="00016169" w:rsidRDefault="00146E27" w:rsidP="00146E27">
      <w:pPr>
        <w:snapToGrid w:val="0"/>
        <w:spacing w:before="180"/>
        <w:ind w:left="726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學生應於計畫執行期滿後一個月內，將研究成果報告一式二份送本校研發處審查。</w:t>
      </w:r>
    </w:p>
    <w:p w14:paraId="6FE8C43C" w14:textId="77777777" w:rsidR="00146E27" w:rsidRPr="00016169" w:rsidRDefault="00146E27" w:rsidP="00146E27">
      <w:pPr>
        <w:snapToGrid w:val="0"/>
        <w:spacing w:before="180"/>
        <w:ind w:left="726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研究成果報告之繳交，應與經費報銷案分開辦理，避免延誤而影響學生權益。</w:t>
      </w:r>
    </w:p>
    <w:p w14:paraId="4FBD3094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726" w:hanging="7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獎勵：</w:t>
      </w:r>
    </w:p>
    <w:p w14:paraId="27FD7535" w14:textId="77777777" w:rsidR="00146E27" w:rsidRPr="00016169" w:rsidRDefault="00146E27" w:rsidP="00146E27">
      <w:pPr>
        <w:snapToGrid w:val="0"/>
        <w:spacing w:before="180"/>
        <w:ind w:left="720"/>
        <w:jc w:val="both"/>
        <w:outlineLvl w:val="1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學生應參加成果發表評選，研究成果報告經審查後評定為成績優良而有創意者，頒發研究創作獎。</w:t>
      </w:r>
    </w:p>
    <w:p w14:paraId="41864B1E" w14:textId="77777777" w:rsidR="00146E27" w:rsidRPr="00016169" w:rsidRDefault="00146E27" w:rsidP="00146E27">
      <w:pPr>
        <w:ind w:left="868" w:hanging="98"/>
        <w:jc w:val="both"/>
        <w:outlineLvl w:val="2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A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</w:t>
      </w:r>
    </w:p>
    <w:p w14:paraId="57FCA812" w14:textId="77777777" w:rsidR="00146E27" w:rsidRPr="00016169" w:rsidRDefault="00146E27" w:rsidP="00146E27">
      <w:pPr>
        <w:numPr>
          <w:ilvl w:val="2"/>
          <w:numId w:val="2"/>
        </w:numPr>
        <w:suppressAutoHyphens/>
        <w:autoSpaceDN w:val="0"/>
        <w:ind w:left="1106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獲獎人數每年至多三名。</w:t>
      </w:r>
    </w:p>
    <w:p w14:paraId="12C8A324" w14:textId="302F9EEB" w:rsidR="00146E27" w:rsidRPr="00016169" w:rsidRDefault="00AD0736" w:rsidP="00146E27">
      <w:pPr>
        <w:numPr>
          <w:ilvl w:val="2"/>
          <w:numId w:val="2"/>
        </w:numPr>
        <w:suppressAutoHyphens/>
        <w:autoSpaceDN w:val="0"/>
        <w:ind w:left="1106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獲獎學生由學校頒發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傑出獎壹</w:t>
      </w:r>
      <w:r w:rsidRPr="00016169">
        <w:rPr>
          <w:rFonts w:ascii="Times New Roman" w:eastAsia="標楷體" w:hAnsi="Times New Roman" w:cs="Times New Roman"/>
          <w:color w:val="000000" w:themeColor="text1"/>
        </w:rPr>
        <w:t>萬元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、優良獎伍仟元</w:t>
      </w:r>
      <w:r w:rsidRPr="00016169">
        <w:rPr>
          <w:rFonts w:ascii="Times New Roman" w:eastAsia="標楷體" w:hAnsi="Times New Roman" w:cs="Times New Roman"/>
          <w:color w:val="000000" w:themeColor="text1"/>
        </w:rPr>
        <w:t>及獎狀一紙，並頒發獎牌一座予其指導教授，以資表揚。</w:t>
      </w:r>
    </w:p>
    <w:p w14:paraId="3627656F" w14:textId="77777777" w:rsidR="00146E27" w:rsidRPr="00016169" w:rsidRDefault="00146E27" w:rsidP="00146E27">
      <w:pPr>
        <w:ind w:left="868" w:hanging="98"/>
        <w:jc w:val="both"/>
        <w:outlineLvl w:val="2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B</w:t>
      </w:r>
      <w:r w:rsidRPr="00016169">
        <w:rPr>
          <w:rFonts w:ascii="Times New Roman" w:eastAsia="標楷體" w:hAnsi="Times New Roman" w:cs="Times New Roman"/>
          <w:color w:val="000000" w:themeColor="text1"/>
        </w:rPr>
        <w:t>類：</w:t>
      </w:r>
    </w:p>
    <w:p w14:paraId="206B267F" w14:textId="77777777" w:rsidR="00146E27" w:rsidRPr="00016169" w:rsidRDefault="00146E27" w:rsidP="00146E27">
      <w:pPr>
        <w:numPr>
          <w:ilvl w:val="0"/>
          <w:numId w:val="3"/>
        </w:numPr>
        <w:suppressAutoHyphens/>
        <w:autoSpaceDN w:val="0"/>
        <w:ind w:left="1124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獲獎人數每年至多三名。</w:t>
      </w:r>
    </w:p>
    <w:p w14:paraId="49B0A170" w14:textId="6D65E09C" w:rsidR="00146E27" w:rsidRPr="00016169" w:rsidRDefault="00AD0736" w:rsidP="00146E27">
      <w:pPr>
        <w:numPr>
          <w:ilvl w:val="0"/>
          <w:numId w:val="3"/>
        </w:numPr>
        <w:suppressAutoHyphens/>
        <w:autoSpaceDN w:val="0"/>
        <w:ind w:left="1124" w:hanging="397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獲獎學生由學校頒發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傑出獎參仟</w:t>
      </w:r>
      <w:r w:rsidRPr="00016169">
        <w:rPr>
          <w:rFonts w:ascii="Times New Roman" w:eastAsia="標楷體" w:hAnsi="Times New Roman" w:cs="Times New Roman"/>
          <w:color w:val="000000" w:themeColor="text1"/>
        </w:rPr>
        <w:t>元</w:t>
      </w:r>
      <w:r w:rsidRPr="00016169">
        <w:rPr>
          <w:rFonts w:ascii="Times New Roman" w:eastAsia="標楷體" w:hAnsi="Times New Roman" w:cs="Times New Roman" w:hint="eastAsia"/>
          <w:color w:val="000000" w:themeColor="text1"/>
        </w:rPr>
        <w:t>、優良獎壹仟伍佰元</w:t>
      </w:r>
      <w:r w:rsidRPr="00016169">
        <w:rPr>
          <w:rFonts w:ascii="Times New Roman" w:eastAsia="標楷體" w:hAnsi="Times New Roman" w:cs="Times New Roman"/>
          <w:color w:val="000000" w:themeColor="text1"/>
        </w:rPr>
        <w:t>及獎狀一紙，並頒發獎牌一座予其指導教授，以資表揚</w:t>
      </w:r>
      <w:r w:rsidR="00146E27" w:rsidRPr="0001616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82E3496" w14:textId="0BC0D828" w:rsidR="00146E27" w:rsidRPr="00016169" w:rsidRDefault="00AD0736" w:rsidP="00146E27">
      <w:pPr>
        <w:ind w:left="72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 w:hint="eastAsia"/>
          <w:color w:val="000000" w:themeColor="text1"/>
        </w:rPr>
        <w:t>研究</w:t>
      </w:r>
      <w:proofErr w:type="gramStart"/>
      <w:r w:rsidRPr="00016169">
        <w:rPr>
          <w:rFonts w:ascii="Times New Roman" w:eastAsia="標楷體" w:hAnsi="Times New Roman" w:cs="Times New Roman" w:hint="eastAsia"/>
          <w:color w:val="000000" w:themeColor="text1"/>
        </w:rPr>
        <w:t>創作獎依評審</w:t>
      </w:r>
      <w:proofErr w:type="gramEnd"/>
      <w:r w:rsidRPr="00016169">
        <w:rPr>
          <w:rFonts w:ascii="Times New Roman" w:eastAsia="標楷體" w:hAnsi="Times New Roman" w:cs="Times New Roman" w:hint="eastAsia"/>
          <w:color w:val="000000" w:themeColor="text1"/>
        </w:rPr>
        <w:t>結果核定獎勵金額及名次。</w:t>
      </w:r>
      <w:proofErr w:type="gramStart"/>
      <w:r w:rsidRPr="00016169">
        <w:rPr>
          <w:rFonts w:ascii="Times New Roman" w:eastAsia="標楷體" w:hAnsi="Times New Roman" w:cs="Times New Roman" w:hint="eastAsia"/>
          <w:color w:val="000000" w:themeColor="text1"/>
        </w:rPr>
        <w:t>惟</w:t>
      </w:r>
      <w:proofErr w:type="gramEnd"/>
      <w:r w:rsidRPr="00016169">
        <w:rPr>
          <w:rFonts w:ascii="Times New Roman" w:eastAsia="標楷體" w:hAnsi="Times New Roman" w:cs="Times New Roman" w:hint="eastAsia"/>
          <w:color w:val="000000" w:themeColor="text1"/>
        </w:rPr>
        <w:t>評比後未達標準者，得予從缺。</w:t>
      </w:r>
    </w:p>
    <w:p w14:paraId="3FA40B60" w14:textId="77777777" w:rsidR="00146E27" w:rsidRPr="00016169" w:rsidRDefault="00146E27" w:rsidP="00146E27">
      <w:pPr>
        <w:numPr>
          <w:ilvl w:val="0"/>
          <w:numId w:val="1"/>
        </w:numPr>
        <w:suppressAutoHyphens/>
        <w:autoSpaceDN w:val="0"/>
        <w:snapToGrid w:val="0"/>
        <w:spacing w:before="180"/>
        <w:ind w:left="726" w:hanging="7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其他應注意事項：</w:t>
      </w:r>
    </w:p>
    <w:p w14:paraId="13553426" w14:textId="77777777" w:rsidR="00146E27" w:rsidRPr="00016169" w:rsidRDefault="00146E27" w:rsidP="00146E27">
      <w:pPr>
        <w:numPr>
          <w:ilvl w:val="1"/>
          <w:numId w:val="1"/>
        </w:numPr>
        <w:suppressAutoHyphens/>
        <w:autoSpaceDN w:val="0"/>
        <w:ind w:left="1236" w:hanging="55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學生或指導教授如發現研究計畫因故無法繼續執行時，得申請註銷或終止計畫，並將未支用款項繳回校方。</w:t>
      </w:r>
    </w:p>
    <w:p w14:paraId="46BE5A37" w14:textId="77777777" w:rsidR="00146E27" w:rsidRPr="00016169" w:rsidRDefault="00146E27" w:rsidP="00146E27">
      <w:pPr>
        <w:numPr>
          <w:ilvl w:val="1"/>
          <w:numId w:val="1"/>
        </w:numPr>
        <w:suppressAutoHyphens/>
        <w:autoSpaceDN w:val="0"/>
        <w:ind w:left="1236" w:hanging="55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指導教授如於計畫執行期間轉任其他機構，應於離職前申請註銷或終止計畫，並將未支用款項繳回校方。</w:t>
      </w:r>
    </w:p>
    <w:p w14:paraId="0F97C39B" w14:textId="77777777" w:rsidR="00146E27" w:rsidRPr="00016169" w:rsidRDefault="00146E27" w:rsidP="00146E27">
      <w:pPr>
        <w:numPr>
          <w:ilvl w:val="1"/>
          <w:numId w:val="1"/>
        </w:numPr>
        <w:suppressAutoHyphens/>
        <w:autoSpaceDN w:val="0"/>
        <w:snapToGrid w:val="0"/>
        <w:ind w:left="1236" w:hanging="55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學生應於計畫執行期滿後一個月內，繳交研究成果報告予研發處。如預估無法於前列時間內繳交，得於計畫執行期滿一星期前申請延長繳交期限，但至多以延長一個月為限。逾期未繳交者，將追回全數補助經費。</w:t>
      </w:r>
    </w:p>
    <w:p w14:paraId="4C37B9B2" w14:textId="77777777" w:rsidR="00146E27" w:rsidRPr="00016169" w:rsidRDefault="00146E27" w:rsidP="00146E27">
      <w:pPr>
        <w:snapToGrid w:val="0"/>
        <w:ind w:leftChars="300" w:left="1200" w:hangingChars="200" w:hanging="480"/>
        <w:jc w:val="both"/>
        <w:rPr>
          <w:rFonts w:ascii="Times New Roman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(</w:t>
      </w:r>
      <w:r w:rsidRPr="00016169">
        <w:rPr>
          <w:rFonts w:ascii="Times New Roman" w:eastAsia="標楷體" w:hAnsi="Times New Roman" w:cs="Times New Roman"/>
          <w:color w:val="000000" w:themeColor="text1"/>
        </w:rPr>
        <w:t>四</w:t>
      </w:r>
      <w:r w:rsidRPr="00016169">
        <w:rPr>
          <w:rFonts w:ascii="Times New Roman" w:eastAsia="標楷體" w:hAnsi="Times New Roman" w:cs="Times New Roman"/>
          <w:color w:val="000000" w:themeColor="text1"/>
        </w:rPr>
        <w:t>)</w:t>
      </w:r>
      <w:r w:rsidRPr="00016169">
        <w:rPr>
          <w:rFonts w:ascii="Times New Roman" w:eastAsia="標楷體" w:hAnsi="Times New Roman" w:cs="Times New Roman"/>
          <w:color w:val="000000" w:themeColor="text1"/>
        </w:rPr>
        <w:t>研究計畫之構想、執行或成果呈現階段涉有違反學術倫理情事者，依本校</w:t>
      </w:r>
      <w:r w:rsidRPr="00016169">
        <w:rPr>
          <w:rFonts w:ascii="Times New Roman" w:eastAsia="標楷體" w:hAnsi="Times New Roman" w:cs="Times New Roman"/>
          <w:bCs/>
          <w:color w:val="000000" w:themeColor="text1"/>
        </w:rPr>
        <w:t>學術倫理案件處理要點之相關辦</w:t>
      </w:r>
      <w:r w:rsidRPr="00016169">
        <w:rPr>
          <w:rFonts w:ascii="Times New Roman" w:eastAsia="標楷體" w:hAnsi="Times New Roman" w:cs="Times New Roman"/>
          <w:color w:val="000000" w:themeColor="text1"/>
        </w:rPr>
        <w:t>理。</w:t>
      </w:r>
    </w:p>
    <w:p w14:paraId="4019971A" w14:textId="3EF9A600" w:rsidR="00C21A00" w:rsidRPr="00016169" w:rsidRDefault="00146E27" w:rsidP="00160668">
      <w:pPr>
        <w:numPr>
          <w:ilvl w:val="0"/>
          <w:numId w:val="1"/>
        </w:numPr>
        <w:suppressAutoHyphens/>
        <w:autoSpaceDN w:val="0"/>
        <w:adjustRightInd w:val="0"/>
        <w:snapToGrid w:val="0"/>
        <w:spacing w:before="100" w:beforeAutospacing="1" w:after="100" w:afterAutospacing="1"/>
        <w:ind w:left="726" w:hanging="7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016169">
        <w:rPr>
          <w:rFonts w:ascii="Times New Roman" w:eastAsia="標楷體" w:hAnsi="Times New Roman" w:cs="Times New Roman"/>
          <w:color w:val="000000" w:themeColor="text1"/>
        </w:rPr>
        <w:t>本要點經研發會議、行政會議通過後公告實施，修正時亦同。</w:t>
      </w:r>
    </w:p>
    <w:sectPr w:rsidR="00C21A00" w:rsidRPr="00016169" w:rsidSect="00F516BF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CF9E" w14:textId="77777777" w:rsidR="00887198" w:rsidRDefault="00887198" w:rsidP="00CE6DA9">
      <w:r>
        <w:separator/>
      </w:r>
    </w:p>
  </w:endnote>
  <w:endnote w:type="continuationSeparator" w:id="0">
    <w:p w14:paraId="4EB8C0E8" w14:textId="77777777" w:rsidR="00887198" w:rsidRDefault="00887198" w:rsidP="00CE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815473"/>
      <w:docPartObj>
        <w:docPartGallery w:val="Page Numbers (Bottom of Page)"/>
        <w:docPartUnique/>
      </w:docPartObj>
    </w:sdtPr>
    <w:sdtContent>
      <w:p w14:paraId="3DFF66B0" w14:textId="0B6E0EEB" w:rsidR="00CD4BA4" w:rsidRDefault="00CD4BA4" w:rsidP="00CD4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69" w:rsidRPr="0001616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0D2A" w14:textId="77777777" w:rsidR="00887198" w:rsidRDefault="00887198" w:rsidP="00CE6DA9">
      <w:r>
        <w:separator/>
      </w:r>
    </w:p>
  </w:footnote>
  <w:footnote w:type="continuationSeparator" w:id="0">
    <w:p w14:paraId="75D5BD7A" w14:textId="77777777" w:rsidR="00887198" w:rsidRDefault="00887198" w:rsidP="00CE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70CC"/>
    <w:multiLevelType w:val="multilevel"/>
    <w:tmpl w:val="02D4F0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D7032B"/>
    <w:multiLevelType w:val="multilevel"/>
    <w:tmpl w:val="6BB8DA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 w15:restartNumberingAfterBreak="0">
    <w:nsid w:val="30D224C8"/>
    <w:multiLevelType w:val="multilevel"/>
    <w:tmpl w:val="9EF462A4"/>
    <w:lvl w:ilvl="0">
      <w:start w:val="1"/>
      <w:numFmt w:val="decimal"/>
      <w:suff w:val="nothing"/>
      <w:lvlText w:val="%1."/>
      <w:lvlJc w:val="righ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3" w15:restartNumberingAfterBreak="0">
    <w:nsid w:val="38903D19"/>
    <w:multiLevelType w:val="multilevel"/>
    <w:tmpl w:val="43767AD8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5897634B"/>
    <w:multiLevelType w:val="multilevel"/>
    <w:tmpl w:val="1EBA1CC2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suff w:val="nothing"/>
      <w:lvlText w:val="(%3)"/>
      <w:lvlJc w:val="left"/>
      <w:pPr>
        <w:ind w:left="4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EF81843"/>
    <w:multiLevelType w:val="multilevel"/>
    <w:tmpl w:val="DD58329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6" w15:restartNumberingAfterBreak="0">
    <w:nsid w:val="65943C7F"/>
    <w:multiLevelType w:val="multilevel"/>
    <w:tmpl w:val="78D63BD8"/>
    <w:lvl w:ilvl="0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35" w:hanging="555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9A372B8"/>
    <w:multiLevelType w:val="multilevel"/>
    <w:tmpl w:val="AD7CEE0E"/>
    <w:lvl w:ilvl="0">
      <w:start w:val="1"/>
      <w:numFmt w:val="decimal"/>
      <w:lvlText w:val="%1."/>
      <w:lvlJc w:val="right"/>
      <w:pPr>
        <w:ind w:left="480" w:hanging="480"/>
      </w:pPr>
      <w:rPr>
        <w:rFonts w:cs="Times New Roman"/>
      </w:rPr>
    </w:lvl>
    <w:lvl w:ilvl="1">
      <w:start w:val="1"/>
      <w:numFmt w:val="decimal"/>
      <w:suff w:val="nothing"/>
      <w:lvlText w:val="%2."/>
      <w:lvlJc w:val="right"/>
      <w:pPr>
        <w:ind w:left="4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5BE5AD1"/>
    <w:multiLevelType w:val="multilevel"/>
    <w:tmpl w:val="89FC1D3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9" w15:restartNumberingAfterBreak="0">
    <w:nsid w:val="7B0115BC"/>
    <w:multiLevelType w:val="multilevel"/>
    <w:tmpl w:val="E1981FDE"/>
    <w:lvl w:ilvl="0">
      <w:start w:val="1"/>
      <w:numFmt w:val="decimal"/>
      <w:suff w:val="nothing"/>
      <w:lvlText w:val="%1."/>
      <w:lvlJc w:val="righ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num w:numId="1" w16cid:durableId="1728795039">
    <w:abstractNumId w:val="6"/>
  </w:num>
  <w:num w:numId="2" w16cid:durableId="1191530246">
    <w:abstractNumId w:val="4"/>
  </w:num>
  <w:num w:numId="3" w16cid:durableId="133839803">
    <w:abstractNumId w:val="0"/>
  </w:num>
  <w:num w:numId="4" w16cid:durableId="2141193073">
    <w:abstractNumId w:val="8"/>
  </w:num>
  <w:num w:numId="5" w16cid:durableId="1196625331">
    <w:abstractNumId w:val="9"/>
  </w:num>
  <w:num w:numId="6" w16cid:durableId="1074546866">
    <w:abstractNumId w:val="2"/>
  </w:num>
  <w:num w:numId="7" w16cid:durableId="1090663429">
    <w:abstractNumId w:val="1"/>
  </w:num>
  <w:num w:numId="8" w16cid:durableId="561595548">
    <w:abstractNumId w:val="3"/>
  </w:num>
  <w:num w:numId="9" w16cid:durableId="379015144">
    <w:abstractNumId w:val="5"/>
  </w:num>
  <w:num w:numId="10" w16cid:durableId="248273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BF"/>
    <w:rsid w:val="00016169"/>
    <w:rsid w:val="000165C3"/>
    <w:rsid w:val="000B5A7D"/>
    <w:rsid w:val="000C4650"/>
    <w:rsid w:val="000E2CE6"/>
    <w:rsid w:val="000E40A7"/>
    <w:rsid w:val="00116E3B"/>
    <w:rsid w:val="0014144A"/>
    <w:rsid w:val="00146E27"/>
    <w:rsid w:val="001720D1"/>
    <w:rsid w:val="001D16B7"/>
    <w:rsid w:val="001D17E5"/>
    <w:rsid w:val="00206B0E"/>
    <w:rsid w:val="00210B18"/>
    <w:rsid w:val="00225F43"/>
    <w:rsid w:val="00226531"/>
    <w:rsid w:val="00237D27"/>
    <w:rsid w:val="00245DF8"/>
    <w:rsid w:val="002765A0"/>
    <w:rsid w:val="00287855"/>
    <w:rsid w:val="002A63B1"/>
    <w:rsid w:val="002D08EB"/>
    <w:rsid w:val="002D17C2"/>
    <w:rsid w:val="002D19F6"/>
    <w:rsid w:val="00326C04"/>
    <w:rsid w:val="00326CCD"/>
    <w:rsid w:val="00393999"/>
    <w:rsid w:val="003C575C"/>
    <w:rsid w:val="003D0579"/>
    <w:rsid w:val="003D09A7"/>
    <w:rsid w:val="003D2141"/>
    <w:rsid w:val="00467CEA"/>
    <w:rsid w:val="004D0870"/>
    <w:rsid w:val="00555C29"/>
    <w:rsid w:val="00563B27"/>
    <w:rsid w:val="005815C4"/>
    <w:rsid w:val="005A4D78"/>
    <w:rsid w:val="005C7816"/>
    <w:rsid w:val="005F6721"/>
    <w:rsid w:val="005F70EF"/>
    <w:rsid w:val="00602F93"/>
    <w:rsid w:val="0060684D"/>
    <w:rsid w:val="00625888"/>
    <w:rsid w:val="006275E2"/>
    <w:rsid w:val="0062795C"/>
    <w:rsid w:val="006354C6"/>
    <w:rsid w:val="00653E77"/>
    <w:rsid w:val="006B1D73"/>
    <w:rsid w:val="006C4F33"/>
    <w:rsid w:val="00720FB0"/>
    <w:rsid w:val="00752D85"/>
    <w:rsid w:val="00757C29"/>
    <w:rsid w:val="007636C8"/>
    <w:rsid w:val="00767F66"/>
    <w:rsid w:val="0078710D"/>
    <w:rsid w:val="007A2AB1"/>
    <w:rsid w:val="007A79BE"/>
    <w:rsid w:val="007C3C84"/>
    <w:rsid w:val="007D02EF"/>
    <w:rsid w:val="007D1914"/>
    <w:rsid w:val="007F7740"/>
    <w:rsid w:val="00827723"/>
    <w:rsid w:val="00840959"/>
    <w:rsid w:val="00864C2B"/>
    <w:rsid w:val="00887198"/>
    <w:rsid w:val="008B54C1"/>
    <w:rsid w:val="0095608A"/>
    <w:rsid w:val="009F509E"/>
    <w:rsid w:val="00A05EA2"/>
    <w:rsid w:val="00A11865"/>
    <w:rsid w:val="00A15806"/>
    <w:rsid w:val="00A5770B"/>
    <w:rsid w:val="00A614E1"/>
    <w:rsid w:val="00A83008"/>
    <w:rsid w:val="00A9073D"/>
    <w:rsid w:val="00AB7387"/>
    <w:rsid w:val="00AC4717"/>
    <w:rsid w:val="00AD0736"/>
    <w:rsid w:val="00AD0ECD"/>
    <w:rsid w:val="00AD5B1D"/>
    <w:rsid w:val="00B0515A"/>
    <w:rsid w:val="00B119A2"/>
    <w:rsid w:val="00B20AC7"/>
    <w:rsid w:val="00B42548"/>
    <w:rsid w:val="00B444BD"/>
    <w:rsid w:val="00B74788"/>
    <w:rsid w:val="00BB587C"/>
    <w:rsid w:val="00BE4EFF"/>
    <w:rsid w:val="00C16265"/>
    <w:rsid w:val="00C21A00"/>
    <w:rsid w:val="00C54378"/>
    <w:rsid w:val="00C55FBB"/>
    <w:rsid w:val="00C935B0"/>
    <w:rsid w:val="00CA3757"/>
    <w:rsid w:val="00CA74F6"/>
    <w:rsid w:val="00CD4BA4"/>
    <w:rsid w:val="00CD6663"/>
    <w:rsid w:val="00CE4B16"/>
    <w:rsid w:val="00CE6DA9"/>
    <w:rsid w:val="00D004F8"/>
    <w:rsid w:val="00D34FAD"/>
    <w:rsid w:val="00D9042B"/>
    <w:rsid w:val="00DA1467"/>
    <w:rsid w:val="00DA52F4"/>
    <w:rsid w:val="00DC2E3F"/>
    <w:rsid w:val="00DE263E"/>
    <w:rsid w:val="00E12572"/>
    <w:rsid w:val="00E54590"/>
    <w:rsid w:val="00EB74D0"/>
    <w:rsid w:val="00EC08D5"/>
    <w:rsid w:val="00EC68BC"/>
    <w:rsid w:val="00ED2869"/>
    <w:rsid w:val="00ED6210"/>
    <w:rsid w:val="00EE32B5"/>
    <w:rsid w:val="00EE52E7"/>
    <w:rsid w:val="00F1705A"/>
    <w:rsid w:val="00F516BF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48BC"/>
  <w15:chartTrackingRefBased/>
  <w15:docId w15:val="{49B6C543-FDAA-4741-9CA4-441C4D3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D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D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0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3" ma:contentTypeDescription="建立新的文件。" ma:contentTypeScope="" ma:versionID="44080d01f22d57848df085b7bd829ed1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d7acc8bf61c03b1e503c0a8d49ec6853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0B046-9293-45D8-8B68-BCBE81074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6C01F-EF09-4FF3-A80A-1881C0BA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447C8-8620-4C6B-9021-EB28833E0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盧君智</cp:lastModifiedBy>
  <cp:revision>9</cp:revision>
  <cp:lastPrinted>2020-02-14T01:45:00Z</cp:lastPrinted>
  <dcterms:created xsi:type="dcterms:W3CDTF">2020-03-10T05:52:00Z</dcterms:created>
  <dcterms:modified xsi:type="dcterms:W3CDTF">2025-08-19T03:33:00Z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0x010100BA7BEF0189992A4EBA256EA851EE40A9</vt:lpwstr>
  </property>
</Properties>
</file>